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29B3B" w14:textId="2C1F8F73" w:rsidR="00681660" w:rsidRDefault="008F2C50" w:rsidP="008F2C50">
      <w:pPr>
        <w:pStyle w:val="Heading1"/>
      </w:pPr>
      <w:r>
        <w:t>----- GENERAL INFORMATION -----</w:t>
      </w:r>
    </w:p>
    <w:p w14:paraId="6DF26E51" w14:textId="77777777" w:rsidR="00753D13" w:rsidRDefault="008F2C50">
      <w:pPr>
        <w:spacing w:line="331" w:lineRule="auto"/>
      </w:pPr>
      <w:r>
        <w:t xml:space="preserve">DATA TITLE: </w:t>
      </w:r>
    </w:p>
    <w:p w14:paraId="40AA0C30" w14:textId="087F0E18" w:rsidR="00681660" w:rsidRDefault="0088670A">
      <w:pPr>
        <w:spacing w:line="331" w:lineRule="auto"/>
        <w:rPr>
          <w:rFonts w:ascii="Helvetica" w:eastAsia="Times New Roman" w:hAnsi="Helvetica" w:cs="Times New Roman"/>
          <w:color w:val="020202"/>
          <w:sz w:val="23"/>
          <w:szCs w:val="23"/>
          <w:shd w:val="clear" w:color="auto" w:fill="FFFFFF"/>
        </w:rPr>
      </w:pPr>
      <w:r>
        <w:t xml:space="preserve">Data for: </w:t>
      </w:r>
      <w:r w:rsidRPr="009865BE">
        <w:rPr>
          <w:rFonts w:ascii="Helvetica" w:eastAsia="Times New Roman" w:hAnsi="Helvetica" w:cs="Times New Roman"/>
          <w:color w:val="020202"/>
          <w:sz w:val="23"/>
          <w:szCs w:val="23"/>
          <w:shd w:val="clear" w:color="auto" w:fill="FFFFFF"/>
        </w:rPr>
        <w:t>Impact of cropping system diversification on vegetative and reproductive characteristics of waterhemp (</w:t>
      </w:r>
      <w:r w:rsidRPr="009865BE">
        <w:rPr>
          <w:rFonts w:ascii="Helvetica" w:eastAsia="Times New Roman" w:hAnsi="Helvetica" w:cs="Times New Roman"/>
          <w:i/>
          <w:iCs/>
          <w:color w:val="020202"/>
          <w:sz w:val="23"/>
          <w:szCs w:val="23"/>
          <w:shd w:val="clear" w:color="auto" w:fill="FFFFFF"/>
        </w:rPr>
        <w:t>Amaranthus tuberculatus</w:t>
      </w:r>
      <w:r w:rsidRPr="009865BE">
        <w:rPr>
          <w:rFonts w:ascii="Helvetica" w:eastAsia="Times New Roman" w:hAnsi="Helvetica" w:cs="Times New Roman"/>
          <w:color w:val="020202"/>
          <w:sz w:val="23"/>
          <w:szCs w:val="23"/>
          <w:shd w:val="clear" w:color="auto" w:fill="FFFFFF"/>
        </w:rPr>
        <w:t>) </w:t>
      </w:r>
    </w:p>
    <w:p w14:paraId="0D4C5B28" w14:textId="77777777" w:rsidR="00753D13" w:rsidRDefault="00753D13">
      <w:pPr>
        <w:spacing w:line="331" w:lineRule="auto"/>
      </w:pPr>
    </w:p>
    <w:p w14:paraId="2F32E289" w14:textId="77777777" w:rsidR="00681660" w:rsidRDefault="008F2C50">
      <w:pPr>
        <w:spacing w:line="331" w:lineRule="auto"/>
      </w:pPr>
      <w:r>
        <w:t xml:space="preserve">DATA ABSTRACT: </w:t>
      </w:r>
    </w:p>
    <w:p w14:paraId="1B9756CA" w14:textId="1FDBEDBF" w:rsidR="00D460C6" w:rsidRDefault="00D460C6" w:rsidP="00D460C6">
      <w:r w:rsidRPr="001D6569">
        <w:t xml:space="preserve">We examined the relationship between waterhemp’s aboveground mass and fecundity </w:t>
      </w:r>
      <w:r w:rsidR="00D53C31">
        <w:t>when the weed species grew in association with</w:t>
      </w:r>
      <w:r w:rsidR="00D53C31" w:rsidRPr="001D6569">
        <w:t xml:space="preserve"> </w:t>
      </w:r>
      <w:r w:rsidRPr="001D6569">
        <w:t xml:space="preserve">four crop </w:t>
      </w:r>
      <w:proofErr w:type="gramStart"/>
      <w:r w:rsidRPr="001D6569">
        <w:t>species’</w:t>
      </w:r>
      <w:proofErr w:type="gramEnd"/>
      <w:r w:rsidRPr="001D6569">
        <w:t xml:space="preserve"> within three crop rotation systems: a 2-year sequence of corn and soybean; a 3-year sequence of corn, soybean, and oat intercropped with red clover; and a 4-year sequence of corn, soybean, oat intercropped with alfalfa, and alfalfa. All the rotation systems were treated with conventional or reduced rates of herbicides. We established eighteen linear equations to predict waterhemp’s fecundity from dried aboveground mass in each crop and associated crop management program</w:t>
      </w:r>
      <w:r w:rsidR="00D53C31">
        <w:t>.</w:t>
      </w:r>
      <w:r w:rsidRPr="001D6569">
        <w:t xml:space="preserve"> </w:t>
      </w:r>
      <w:r w:rsidR="00D53C31">
        <w:t>M</w:t>
      </w:r>
      <w:r w:rsidRPr="001D6569">
        <w:t xml:space="preserve">easuring </w:t>
      </w:r>
      <w:r w:rsidR="00D53C31">
        <w:t>plant mass</w:t>
      </w:r>
      <w:r w:rsidRPr="001D6569">
        <w:t xml:space="preserve"> allows for quicker estimation of fecundity compared to counting seeds on each individual plant.</w:t>
      </w:r>
    </w:p>
    <w:p w14:paraId="4E29705E" w14:textId="54875D72" w:rsidR="00681660" w:rsidRDefault="00681660"/>
    <w:p w14:paraId="6818D459" w14:textId="77777777" w:rsidR="00D460C6" w:rsidRDefault="00D460C6"/>
    <w:p w14:paraId="26C8B4BF" w14:textId="77777777" w:rsidR="00681660" w:rsidRDefault="008F2C50">
      <w:pPr>
        <w:spacing w:line="331" w:lineRule="auto"/>
      </w:pPr>
      <w:r>
        <w:t xml:space="preserve">AUTHORS: </w:t>
      </w:r>
    </w:p>
    <w:p w14:paraId="7CCABAC1" w14:textId="0D31395C" w:rsidR="00681660" w:rsidRDefault="008F2C50">
      <w:pPr>
        <w:spacing w:line="331" w:lineRule="auto"/>
        <w:ind w:left="720"/>
      </w:pPr>
      <w:r>
        <w:t>Author:</w:t>
      </w:r>
      <w:r w:rsidR="0088670A">
        <w:t xml:space="preserve"> Huong T. X. Nguyen</w:t>
      </w:r>
    </w:p>
    <w:p w14:paraId="086B873C" w14:textId="7C8657D0" w:rsidR="00681660" w:rsidRDefault="008F2C50">
      <w:pPr>
        <w:spacing w:line="331" w:lineRule="auto"/>
        <w:ind w:left="720"/>
      </w:pPr>
      <w:r>
        <w:t xml:space="preserve">ORCID: </w:t>
      </w:r>
      <w:r w:rsidR="0088670A" w:rsidRPr="0088670A">
        <w:t>https://orcid.org/0000-0002-5806-1178</w:t>
      </w:r>
    </w:p>
    <w:p w14:paraId="202FCBDC" w14:textId="4B6467E6" w:rsidR="00681660" w:rsidRDefault="008F2C50" w:rsidP="0088670A">
      <w:pPr>
        <w:spacing w:line="331" w:lineRule="auto"/>
        <w:ind w:left="720"/>
      </w:pPr>
      <w:r>
        <w:t>Institution:</w:t>
      </w:r>
      <w:r w:rsidR="0088670A">
        <w:t xml:space="preserve"> Iowa State University</w:t>
      </w:r>
    </w:p>
    <w:p w14:paraId="64AC8033" w14:textId="330A0714" w:rsidR="00681660" w:rsidRDefault="008F2C50">
      <w:pPr>
        <w:spacing w:line="331" w:lineRule="auto"/>
        <w:ind w:left="720"/>
      </w:pPr>
      <w:r>
        <w:t>Email:</w:t>
      </w:r>
      <w:r w:rsidR="0088670A">
        <w:t xml:space="preserve"> huong@iastate.edu</w:t>
      </w:r>
    </w:p>
    <w:p w14:paraId="48BF1718" w14:textId="77777777" w:rsidR="00681660" w:rsidRDefault="00681660"/>
    <w:p w14:paraId="65E5C324" w14:textId="61B95187" w:rsidR="00681660" w:rsidRDefault="008F2C50">
      <w:pPr>
        <w:spacing w:line="331" w:lineRule="auto"/>
        <w:ind w:left="720"/>
      </w:pPr>
      <w:r>
        <w:t>Author:</w:t>
      </w:r>
      <w:r w:rsidR="0088670A">
        <w:t xml:space="preserve"> Matt Liebman</w:t>
      </w:r>
    </w:p>
    <w:p w14:paraId="3A7C2A99" w14:textId="197C5AEF" w:rsidR="00681660" w:rsidRDefault="008F2C50">
      <w:pPr>
        <w:spacing w:line="331" w:lineRule="auto"/>
        <w:ind w:left="720"/>
      </w:pPr>
      <w:r>
        <w:t>ORCID:</w:t>
      </w:r>
      <w:r w:rsidR="0088670A">
        <w:t xml:space="preserve"> </w:t>
      </w:r>
      <w:r w:rsidR="0088670A" w:rsidRPr="0088670A">
        <w:t>https://orcid.org/0000-0001-6193-3849</w:t>
      </w:r>
    </w:p>
    <w:p w14:paraId="487B0659" w14:textId="55036BBF" w:rsidR="00681660" w:rsidRDefault="008F2C50">
      <w:pPr>
        <w:spacing w:line="331" w:lineRule="auto"/>
        <w:ind w:left="720"/>
      </w:pPr>
      <w:r>
        <w:t>Institution:</w:t>
      </w:r>
      <w:r w:rsidR="0088670A">
        <w:t xml:space="preserve"> Iowa State University</w:t>
      </w:r>
    </w:p>
    <w:p w14:paraId="32AF6B36" w14:textId="489388CF" w:rsidR="00681660" w:rsidRDefault="008F2C50">
      <w:pPr>
        <w:spacing w:line="331" w:lineRule="auto"/>
        <w:ind w:left="720"/>
      </w:pPr>
      <w:r>
        <w:t>Email:</w:t>
      </w:r>
      <w:r w:rsidR="0088670A">
        <w:t xml:space="preserve"> mliebman@iastate.edu</w:t>
      </w:r>
    </w:p>
    <w:p w14:paraId="0EB0B928" w14:textId="77777777" w:rsidR="00681660" w:rsidRDefault="00681660"/>
    <w:p w14:paraId="2CBBF266" w14:textId="1D14DCA7" w:rsidR="00681660" w:rsidRDefault="008F2C50">
      <w:pPr>
        <w:spacing w:line="331" w:lineRule="auto"/>
        <w:ind w:left="720"/>
      </w:pPr>
      <w:r>
        <w:t xml:space="preserve">Corresponding author: </w:t>
      </w:r>
      <w:r w:rsidR="0088670A">
        <w:t>Huong T. X. Nguyen</w:t>
      </w:r>
    </w:p>
    <w:p w14:paraId="414EF5BE" w14:textId="77777777" w:rsidR="00681660" w:rsidRDefault="00681660">
      <w:pPr>
        <w:spacing w:line="331" w:lineRule="auto"/>
        <w:ind w:left="720"/>
      </w:pPr>
    </w:p>
    <w:p w14:paraId="0D3646D4" w14:textId="05D579F3" w:rsidR="00681660" w:rsidRPr="00753D13" w:rsidRDefault="008F2C50">
      <w:pPr>
        <w:spacing w:line="331" w:lineRule="auto"/>
        <w:rPr>
          <w:iCs/>
        </w:rPr>
      </w:pPr>
      <w:r>
        <w:t xml:space="preserve">ASSOCIATED PUBLICATIONS: </w:t>
      </w:r>
      <w:r w:rsidR="00753D13">
        <w:rPr>
          <w:rFonts w:ascii="Helvetica" w:hAnsi="Helvetica" w:cs="Helvetica"/>
          <w:color w:val="020202"/>
          <w:sz w:val="23"/>
          <w:szCs w:val="23"/>
          <w:shd w:val="clear" w:color="auto" w:fill="FFFFFF"/>
        </w:rPr>
        <w:t>10.3389/fagro.2022.811359</w:t>
      </w:r>
    </w:p>
    <w:p w14:paraId="7647ED75" w14:textId="77777777" w:rsidR="00681660" w:rsidRDefault="00681660">
      <w:pPr>
        <w:spacing w:line="331" w:lineRule="auto"/>
        <w:ind w:left="720"/>
      </w:pPr>
    </w:p>
    <w:p w14:paraId="406D956B" w14:textId="77777777" w:rsidR="00681660" w:rsidRDefault="008F2C50">
      <w:pPr>
        <w:spacing w:line="331" w:lineRule="auto"/>
      </w:pPr>
      <w:r>
        <w:t>COLLECTION INFORMATION:</w:t>
      </w:r>
    </w:p>
    <w:p w14:paraId="470A03B6" w14:textId="4E23F097" w:rsidR="00681660" w:rsidRDefault="008F2C50">
      <w:pPr>
        <w:spacing w:line="331" w:lineRule="auto"/>
      </w:pPr>
      <w:r>
        <w:tab/>
        <w:t xml:space="preserve">Time period(s):  </w:t>
      </w:r>
      <w:r w:rsidR="0088670A">
        <w:t>2018 and 2019</w:t>
      </w:r>
    </w:p>
    <w:p w14:paraId="663D2EC9" w14:textId="57380A19" w:rsidR="00681660" w:rsidRDefault="008F2C50">
      <w:pPr>
        <w:spacing w:line="331" w:lineRule="auto"/>
      </w:pPr>
      <w:r>
        <w:tab/>
        <w:t xml:space="preserve">Location(s): </w:t>
      </w:r>
      <w:r w:rsidR="0088670A">
        <w:t>Agronomy Research Farm</w:t>
      </w:r>
      <w:r w:rsidR="00775E4D">
        <w:t xml:space="preserve"> (Marsden)</w:t>
      </w:r>
      <w:r w:rsidR="0088670A">
        <w:t>, Boone, Iowa.</w:t>
      </w:r>
    </w:p>
    <w:p w14:paraId="5438D4C5" w14:textId="25C7BEE8" w:rsidR="00681660" w:rsidRDefault="008F2C50">
      <w:pPr>
        <w:pStyle w:val="Heading1"/>
      </w:pPr>
      <w:bookmarkStart w:id="0" w:name="_dfdclfyzaqq1" w:colFirst="0" w:colLast="0"/>
      <w:bookmarkEnd w:id="0"/>
      <w:r>
        <w:lastRenderedPageBreak/>
        <w:t>----- FILE DIRECTORY -----</w:t>
      </w:r>
    </w:p>
    <w:p w14:paraId="7AF38D6A" w14:textId="2E49B503" w:rsidR="00DC135E" w:rsidRPr="00DC135E" w:rsidRDefault="00DC135E" w:rsidP="00DC135E">
      <w:r>
        <w:t xml:space="preserve">The Clean folder </w:t>
      </w:r>
      <w:r w:rsidR="00B90F26">
        <w:t>consists of data sheets that were used for data analysis and the Raw folder data sheets that were manipulated, as detailed in the Appendix B of the associated publication, before being analyzed.</w:t>
      </w:r>
    </w:p>
    <w:p w14:paraId="08BF904A" w14:textId="53772C0E" w:rsidR="00681660" w:rsidRDefault="008F2C50">
      <w:pPr>
        <w:pStyle w:val="Heading2"/>
      </w:pPr>
      <w:bookmarkStart w:id="1" w:name="_resa4wvz56n0" w:colFirst="0" w:colLast="0"/>
      <w:bookmarkEnd w:id="1"/>
      <w:r>
        <w:t xml:space="preserve">----- FILE LIST----- </w:t>
      </w:r>
    </w:p>
    <w:p w14:paraId="2A1F033B" w14:textId="585C196E" w:rsidR="00681660" w:rsidRDefault="00681660">
      <w:pPr>
        <w:rPr>
          <w:rFonts w:ascii="Roboto Mono Light" w:eastAsia="Roboto Mono Light" w:hAnsi="Roboto Mono Light" w:cs="Roboto Mono Light"/>
          <w:color w:val="FF0000"/>
          <w:sz w:val="20"/>
          <w:szCs w:val="20"/>
        </w:rPr>
      </w:pPr>
    </w:p>
    <w:p w14:paraId="57219607" w14:textId="790C27F7" w:rsidR="00D460C6" w:rsidRDefault="00D460C6" w:rsidP="00D460C6">
      <w:pPr>
        <w:pStyle w:val="ListParagraph"/>
        <w:numPr>
          <w:ilvl w:val="0"/>
          <w:numId w:val="1"/>
        </w:numPr>
      </w:pPr>
      <w:r>
        <w:t>Clean</w:t>
      </w:r>
    </w:p>
    <w:p w14:paraId="2D9024BA" w14:textId="7AFC5105" w:rsidR="00D460C6" w:rsidRDefault="00D460C6" w:rsidP="00D460C6">
      <w:pPr>
        <w:pStyle w:val="ListParagraph"/>
        <w:numPr>
          <w:ilvl w:val="1"/>
          <w:numId w:val="1"/>
        </w:numPr>
      </w:pPr>
      <w:r>
        <w:t>AMATA _18_clean.csv</w:t>
      </w:r>
      <w:r w:rsidR="000E44D4">
        <w:t xml:space="preserve"> – contains the population stand density, population aboveground, and number of female and male waterhemp plants</w:t>
      </w:r>
      <w:r w:rsidR="0079029C">
        <w:t xml:space="preserve"> in each experimental unit in 2018.</w:t>
      </w:r>
    </w:p>
    <w:p w14:paraId="3CBD28F9" w14:textId="77777777" w:rsidR="0079029C" w:rsidRDefault="0079029C" w:rsidP="0079029C">
      <w:pPr>
        <w:pStyle w:val="ListParagraph"/>
      </w:pPr>
    </w:p>
    <w:p w14:paraId="62662E8F" w14:textId="645783A3" w:rsidR="00D460C6" w:rsidRDefault="00D460C6" w:rsidP="0079029C">
      <w:pPr>
        <w:pStyle w:val="ListParagraph"/>
        <w:numPr>
          <w:ilvl w:val="1"/>
          <w:numId w:val="1"/>
        </w:numPr>
      </w:pPr>
      <w:r>
        <w:t xml:space="preserve"> AMATA _19_clean.csv</w:t>
      </w:r>
      <w:r w:rsidR="0079029C">
        <w:t xml:space="preserve"> – contains the population stand density, population aboveground, and number of female and male waterhemp plants in each experimental unit in 2019. </w:t>
      </w:r>
    </w:p>
    <w:p w14:paraId="0C61F50F" w14:textId="77777777" w:rsidR="0079029C" w:rsidRDefault="0079029C" w:rsidP="0079029C"/>
    <w:p w14:paraId="5D97E9B4" w14:textId="52B06540" w:rsidR="00D460C6" w:rsidRDefault="00D460C6" w:rsidP="00D460C6">
      <w:pPr>
        <w:pStyle w:val="ListParagraph"/>
        <w:numPr>
          <w:ilvl w:val="1"/>
          <w:numId w:val="1"/>
        </w:numPr>
      </w:pPr>
      <w:r>
        <w:t>fecundity_18.csv</w:t>
      </w:r>
      <w:r w:rsidR="0079029C">
        <w:t xml:space="preserve"> – contains the individual aboveground mass and fecundity of common waterhemp plants in 2018.  </w:t>
      </w:r>
    </w:p>
    <w:p w14:paraId="54291919" w14:textId="77777777" w:rsidR="0079029C" w:rsidRDefault="0079029C" w:rsidP="0079029C"/>
    <w:p w14:paraId="7A25AC28" w14:textId="77777777" w:rsidR="00011352" w:rsidRDefault="00FD1E30" w:rsidP="00011352">
      <w:pPr>
        <w:pStyle w:val="ListParagraph"/>
        <w:numPr>
          <w:ilvl w:val="1"/>
          <w:numId w:val="1"/>
        </w:numPr>
      </w:pPr>
      <w:r>
        <w:t>sexed19_m24_Jan29_22.csv</w:t>
      </w:r>
      <w:r w:rsidR="0079029C">
        <w:t xml:space="preserve"> – 24 imputed data sets of the number of </w:t>
      </w:r>
      <w:r w:rsidR="00011352">
        <w:t>female and male waterhemp plants in each experimental unit in 2019, using the raw data in sexed_19_mis.csv</w:t>
      </w:r>
    </w:p>
    <w:p w14:paraId="41AA4B22" w14:textId="124A812E" w:rsidR="00FD1E30" w:rsidRDefault="00FD1E30" w:rsidP="00011352">
      <w:pPr>
        <w:pStyle w:val="ListParagraph"/>
      </w:pPr>
    </w:p>
    <w:p w14:paraId="442B74DE" w14:textId="3A51A7ED" w:rsidR="00D460C6" w:rsidRDefault="00D460C6" w:rsidP="00D460C6">
      <w:pPr>
        <w:pStyle w:val="ListParagraph"/>
        <w:numPr>
          <w:ilvl w:val="0"/>
          <w:numId w:val="1"/>
        </w:numPr>
      </w:pPr>
      <w:r>
        <w:t>Raw</w:t>
      </w:r>
    </w:p>
    <w:p w14:paraId="18A513A7" w14:textId="3A6C805A" w:rsidR="00FD1E30" w:rsidRDefault="00FD1E30" w:rsidP="00D460C6">
      <w:pPr>
        <w:pStyle w:val="ListParagraph"/>
        <w:numPr>
          <w:ilvl w:val="1"/>
          <w:numId w:val="1"/>
        </w:numPr>
      </w:pPr>
      <w:r>
        <w:t>sexed_19_mis.csv</w:t>
      </w:r>
      <w:r w:rsidR="00011352">
        <w:t xml:space="preserve"> – raw number of female and male waterhemp plants in each quadrat in each experimental unit in 2019. </w:t>
      </w:r>
    </w:p>
    <w:p w14:paraId="6F84DC60" w14:textId="77777777" w:rsidR="00011352" w:rsidRDefault="00011352" w:rsidP="00011352">
      <w:pPr>
        <w:pStyle w:val="ListParagraph"/>
      </w:pPr>
    </w:p>
    <w:p w14:paraId="2A623F6B" w14:textId="55DA208C" w:rsidR="00681660" w:rsidRDefault="00D460C6" w:rsidP="008F2C50">
      <w:pPr>
        <w:pStyle w:val="ListParagraph"/>
        <w:numPr>
          <w:ilvl w:val="1"/>
          <w:numId w:val="1"/>
        </w:numPr>
      </w:pPr>
      <w:r>
        <w:t>AMATA _19_raw.csv</w:t>
      </w:r>
      <w:r w:rsidR="00011352">
        <w:t xml:space="preserve"> – raw number of female and male waterhemp plants in each experimental unit in 2019.</w:t>
      </w:r>
    </w:p>
    <w:p w14:paraId="1627BF6B" w14:textId="77777777" w:rsidR="00681660" w:rsidRDefault="008F2C50">
      <w:pPr>
        <w:pStyle w:val="Heading2"/>
      </w:pPr>
      <w:bookmarkStart w:id="2" w:name="_ivhq63rr390w" w:colFirst="0" w:colLast="0"/>
      <w:bookmarkEnd w:id="2"/>
      <w:r>
        <w:t xml:space="preserve">----- CODEBOOK -----  </w:t>
      </w:r>
    </w:p>
    <w:p w14:paraId="33972BEB" w14:textId="758F6EF5" w:rsidR="000E44D4" w:rsidRPr="000E44D4" w:rsidRDefault="000E44D4">
      <w:pPr>
        <w:pStyle w:val="Heading1"/>
        <w:rPr>
          <w:sz w:val="22"/>
          <w:szCs w:val="22"/>
        </w:rPr>
      </w:pPr>
      <w:bookmarkStart w:id="3" w:name="_toz4l7v7i0i1" w:colFirst="0" w:colLast="0"/>
      <w:bookmarkEnd w:id="3"/>
      <w:r w:rsidRPr="000E44D4">
        <w:rPr>
          <w:sz w:val="22"/>
          <w:szCs w:val="22"/>
        </w:rPr>
        <w:t xml:space="preserve">Please refer to </w:t>
      </w:r>
      <w:hyperlink r:id="rId5" w:history="1">
        <w:r w:rsidRPr="000E44D4">
          <w:rPr>
            <w:rStyle w:val="Hyperlink"/>
            <w:sz w:val="22"/>
            <w:szCs w:val="22"/>
          </w:rPr>
          <w:t>https://github.com/hnguyen19/AMATA-fecundity/blob/master/2-Data/Data_dictionary.md</w:t>
        </w:r>
      </w:hyperlink>
      <w:r w:rsidRPr="000E44D4">
        <w:rPr>
          <w:sz w:val="22"/>
          <w:szCs w:val="22"/>
        </w:rPr>
        <w:t xml:space="preserve"> </w:t>
      </w:r>
    </w:p>
    <w:p w14:paraId="4670667F" w14:textId="6300DFD0" w:rsidR="00681660" w:rsidRDefault="008F2C50">
      <w:pPr>
        <w:pStyle w:val="Heading1"/>
      </w:pPr>
      <w:r>
        <w:t xml:space="preserve">----- METHODS AND MATERIALS -----  </w:t>
      </w:r>
    </w:p>
    <w:p w14:paraId="13342D15" w14:textId="47E50807" w:rsidR="00681660" w:rsidRDefault="008F2C50">
      <w:pPr>
        <w:pStyle w:val="Heading2"/>
      </w:pPr>
      <w:bookmarkStart w:id="4" w:name="_tpmugutce5vp" w:colFirst="0" w:colLast="0"/>
      <w:bookmarkEnd w:id="4"/>
      <w:r>
        <w:t xml:space="preserve">----- DATA COLLECTION METHODS ----- </w:t>
      </w:r>
    </w:p>
    <w:p w14:paraId="5284D79A" w14:textId="7A8A093E" w:rsidR="008C0915" w:rsidRDefault="00C1619D" w:rsidP="0038761B">
      <w:r>
        <w:t xml:space="preserve">The detailed data collection procedure is available in the associated publication, but it is summarized briefly here. </w:t>
      </w:r>
    </w:p>
    <w:p w14:paraId="445020EF" w14:textId="4BE5AAFE" w:rsidR="008C0915" w:rsidRDefault="008C0915" w:rsidP="0038761B">
      <w:r>
        <w:t>Individual plant</w:t>
      </w:r>
      <w:r w:rsidR="0051290D">
        <w:t xml:space="preserve"> </w:t>
      </w:r>
      <w:r>
        <w:t>aboveground mass</w:t>
      </w:r>
      <w:r w:rsidR="0051290D">
        <w:t xml:space="preserve"> and fecundity</w:t>
      </w:r>
      <w:r>
        <w:t xml:space="preserve"> regression</w:t>
      </w:r>
      <w:r w:rsidR="001E1C31">
        <w:t>s</w:t>
      </w:r>
      <w:r>
        <w:t xml:space="preserve">: </w:t>
      </w:r>
    </w:p>
    <w:p w14:paraId="7487DEE2" w14:textId="1DE98239" w:rsidR="008C0915" w:rsidRDefault="0038761B" w:rsidP="007C6B23">
      <w:pPr>
        <w:pStyle w:val="ListParagraph"/>
        <w:numPr>
          <w:ilvl w:val="0"/>
          <w:numId w:val="2"/>
        </w:numPr>
      </w:pPr>
      <w:r>
        <w:lastRenderedPageBreak/>
        <w:t xml:space="preserve">In 2018, </w:t>
      </w:r>
      <w:r w:rsidR="009C06AB">
        <w:t>each experimental unit (</w:t>
      </w:r>
      <w:proofErr w:type="spellStart"/>
      <w:r w:rsidR="009C06AB">
        <w:t>eu</w:t>
      </w:r>
      <w:proofErr w:type="spellEnd"/>
      <w:r w:rsidR="009C06AB">
        <w:t xml:space="preserve">) </w:t>
      </w:r>
      <w:r w:rsidR="001E1C31">
        <w:t xml:space="preserve">was </w:t>
      </w:r>
      <w:r w:rsidR="009C06AB">
        <w:t xml:space="preserve">scouted until eight to ten (or the maximum number </w:t>
      </w:r>
      <w:r w:rsidR="00002941">
        <w:t>of available</w:t>
      </w:r>
      <w:r w:rsidR="009C06AB">
        <w:t xml:space="preserve">) </w:t>
      </w:r>
      <w:r>
        <w:t xml:space="preserve">physiologically mature individual </w:t>
      </w:r>
      <w:r w:rsidR="001E1C31">
        <w:t xml:space="preserve">female </w:t>
      </w:r>
      <w:r>
        <w:t>waterhemp plants were collected from each</w:t>
      </w:r>
      <w:r w:rsidR="00002941">
        <w:t xml:space="preserve"> </w:t>
      </w:r>
      <w:proofErr w:type="spellStart"/>
      <w:r>
        <w:t>eu</w:t>
      </w:r>
      <w:proofErr w:type="spellEnd"/>
      <w:r>
        <w:t xml:space="preserve">. </w:t>
      </w:r>
      <w:r w:rsidR="00002941">
        <w:t xml:space="preserve">The collected plants were representative </w:t>
      </w:r>
      <w:r w:rsidR="001E1C31">
        <w:t xml:space="preserve">of </w:t>
      </w:r>
      <w:r w:rsidR="00002941">
        <w:t xml:space="preserve">the population in the </w:t>
      </w:r>
      <w:proofErr w:type="spellStart"/>
      <w:r w:rsidR="00002941">
        <w:t>eu</w:t>
      </w:r>
      <w:proofErr w:type="spellEnd"/>
      <w:r w:rsidR="00002941">
        <w:t xml:space="preserve"> in terms of physical appearance</w:t>
      </w:r>
      <w:r w:rsidR="00C1619D">
        <w:t xml:space="preserve"> and the variance in plant size</w:t>
      </w:r>
      <w:r w:rsidR="00002941">
        <w:t xml:space="preserve">. </w:t>
      </w:r>
    </w:p>
    <w:p w14:paraId="06B62416" w14:textId="77777777" w:rsidR="008C0915" w:rsidRDefault="008C0915" w:rsidP="008C0915"/>
    <w:p w14:paraId="7D064773" w14:textId="279B2A65" w:rsidR="008C0915" w:rsidRDefault="008C0915" w:rsidP="008C0915">
      <w:r>
        <w:t>Population sex ratio:</w:t>
      </w:r>
    </w:p>
    <w:p w14:paraId="0899F953" w14:textId="7A19B2CD" w:rsidR="008C0915" w:rsidRDefault="008C0915" w:rsidP="0038761B">
      <w:pPr>
        <w:pStyle w:val="ListParagraph"/>
        <w:numPr>
          <w:ilvl w:val="0"/>
          <w:numId w:val="2"/>
        </w:numPr>
      </w:pPr>
      <w:r>
        <w:t xml:space="preserve">In 2018, each </w:t>
      </w:r>
      <w:proofErr w:type="spellStart"/>
      <w:r>
        <w:t>eu</w:t>
      </w:r>
      <w:proofErr w:type="spellEnd"/>
      <w:r>
        <w:t xml:space="preserve"> was scouted </w:t>
      </w:r>
      <w:r w:rsidR="00577C1C">
        <w:t>between</w:t>
      </w:r>
      <w:r>
        <w:t xml:space="preserve"> September</w:t>
      </w:r>
      <w:r w:rsidR="00577C1C">
        <w:t xml:space="preserve"> and November</w:t>
      </w:r>
      <w:r w:rsidR="00C1619D">
        <w:t>, according to crop harvest</w:t>
      </w:r>
      <w:r w:rsidR="003756A9">
        <w:t xml:space="preserve"> timing</w:t>
      </w:r>
      <w:r w:rsidR="001E1C31">
        <w:t>,</w:t>
      </w:r>
      <w:r w:rsidR="00C1619D">
        <w:t xml:space="preserve"> </w:t>
      </w:r>
      <w:r>
        <w:t xml:space="preserve">until 100 plants or the maximum number of available </w:t>
      </w:r>
      <w:r w:rsidR="0051290D">
        <w:t>plants</w:t>
      </w:r>
      <w:r>
        <w:t xml:space="preserve"> were sexed. </w:t>
      </w:r>
    </w:p>
    <w:p w14:paraId="65B04D73" w14:textId="77777777" w:rsidR="008C0915" w:rsidRDefault="008C0915" w:rsidP="008C0915">
      <w:pPr>
        <w:pStyle w:val="ListParagraph"/>
      </w:pPr>
    </w:p>
    <w:p w14:paraId="540FA4CE" w14:textId="6F3AB2A6" w:rsidR="000D0F32" w:rsidRPr="00C1619D" w:rsidRDefault="000D0F32" w:rsidP="0038761B">
      <w:pPr>
        <w:pStyle w:val="ListParagraph"/>
        <w:numPr>
          <w:ilvl w:val="0"/>
          <w:numId w:val="2"/>
        </w:numPr>
      </w:pPr>
      <w:r>
        <w:t xml:space="preserve">In 2019, </w:t>
      </w:r>
      <w:r w:rsidR="00002941">
        <w:t xml:space="preserve">a grid of 4x2 quadrats </w:t>
      </w:r>
      <w:r w:rsidR="001E1C31">
        <w:t xml:space="preserve">was </w:t>
      </w:r>
      <w:r w:rsidR="00002941">
        <w:t xml:space="preserve">fixed in each </w:t>
      </w:r>
      <w:proofErr w:type="spellStart"/>
      <w:r w:rsidR="00002941">
        <w:t>eu</w:t>
      </w:r>
      <w:proofErr w:type="spellEnd"/>
      <w:r w:rsidR="00002941">
        <w:t xml:space="preserve"> </w:t>
      </w:r>
      <w:r w:rsidR="00E861D7">
        <w:t xml:space="preserve">two to three weeks after crop planting </w:t>
      </w:r>
      <w:r w:rsidR="00002941">
        <w:t>(0.28 m</w:t>
      </w:r>
      <w:r w:rsidR="00002941" w:rsidRPr="008C0915">
        <w:rPr>
          <w:vertAlign w:val="superscript"/>
        </w:rPr>
        <w:t>2</w:t>
      </w:r>
      <w:r w:rsidR="00002941">
        <w:t xml:space="preserve"> in the oat and alfalfa phases, and 2.32 m</w:t>
      </w:r>
      <w:r w:rsidR="00002941" w:rsidRPr="008C0915">
        <w:rPr>
          <w:vertAlign w:val="superscript"/>
        </w:rPr>
        <w:t>2</w:t>
      </w:r>
      <w:r w:rsidR="00002941">
        <w:t xml:space="preserve"> in corn and soybean)</w:t>
      </w:r>
      <w:r w:rsidR="001E1C31">
        <w:t>.</w:t>
      </w:r>
      <w:r w:rsidR="00002941">
        <w:t xml:space="preserve"> </w:t>
      </w:r>
      <w:r w:rsidR="001E1C31">
        <w:t>A</w:t>
      </w:r>
      <w:r>
        <w:t xml:space="preserve">ll </w:t>
      </w:r>
      <w:r w:rsidR="00002941">
        <w:t xml:space="preserve">the </w:t>
      </w:r>
      <w:r>
        <w:t xml:space="preserve">waterhemp plants </w:t>
      </w:r>
      <w:r w:rsidR="001E1C31">
        <w:t xml:space="preserve">that were present </w:t>
      </w:r>
      <w:r>
        <w:t xml:space="preserve">were </w:t>
      </w:r>
      <w:r w:rsidR="001E1C31">
        <w:rPr>
          <w:lang w:val="en-US"/>
        </w:rPr>
        <w:t>collected</w:t>
      </w:r>
      <w:r w:rsidR="001E1C31" w:rsidRPr="008C0915">
        <w:rPr>
          <w:lang w:val="en-US"/>
        </w:rPr>
        <w:t xml:space="preserve"> </w:t>
      </w:r>
      <w:r w:rsidR="00783F92" w:rsidRPr="008C0915">
        <w:rPr>
          <w:lang w:val="en-US"/>
        </w:rPr>
        <w:t xml:space="preserve">two to three weeks after oat harvest, two to three weeks after the last alfalfa hay cut, and one to two weeks before corn and soybean harvest. </w:t>
      </w:r>
      <w:r w:rsidR="008C0915">
        <w:rPr>
          <w:lang w:val="en-US"/>
        </w:rPr>
        <w:t>The plants were sexed</w:t>
      </w:r>
      <w:r w:rsidR="0051290D">
        <w:rPr>
          <w:lang w:val="en-US"/>
        </w:rPr>
        <w:t xml:space="preserve"> and dried for aboveground mass assessment, but the female plants’ seeds were not counted. </w:t>
      </w:r>
    </w:p>
    <w:p w14:paraId="0EDFDD39" w14:textId="77777777" w:rsidR="00C1619D" w:rsidRDefault="00C1619D" w:rsidP="00C1619D">
      <w:pPr>
        <w:pStyle w:val="ListParagraph"/>
      </w:pPr>
    </w:p>
    <w:p w14:paraId="01BB70B7" w14:textId="2E248A6F" w:rsidR="00C1619D" w:rsidRDefault="00C1619D" w:rsidP="00C1619D">
      <w:r>
        <w:t xml:space="preserve">Population density and aboveground mass: </w:t>
      </w:r>
    </w:p>
    <w:p w14:paraId="43198F2F" w14:textId="30DAB8C9" w:rsidR="004E7327" w:rsidRDefault="00C1619D" w:rsidP="00C1619D">
      <w:pPr>
        <w:pStyle w:val="ListParagraph"/>
        <w:numPr>
          <w:ilvl w:val="0"/>
          <w:numId w:val="4"/>
        </w:numPr>
      </w:pPr>
      <w:r>
        <w:t>In 2018</w:t>
      </w:r>
      <w:r w:rsidR="004E7327">
        <w:t>,</w:t>
      </w:r>
      <w:r>
        <w:t xml:space="preserve"> </w:t>
      </w:r>
      <w:r w:rsidR="004E7327">
        <w:t>a</w:t>
      </w:r>
      <w:r>
        <w:t xml:space="preserve"> grid of 4x2 quadrats </w:t>
      </w:r>
      <w:r w:rsidR="001E1C31">
        <w:t xml:space="preserve">was </w:t>
      </w:r>
      <w:r>
        <w:t xml:space="preserve">sampled in each </w:t>
      </w:r>
      <w:proofErr w:type="spellStart"/>
      <w:r>
        <w:t>eu</w:t>
      </w:r>
      <w:proofErr w:type="spellEnd"/>
      <w:r>
        <w:t xml:space="preserve"> planting (0.28 m</w:t>
      </w:r>
      <w:r w:rsidRPr="008C0915">
        <w:rPr>
          <w:vertAlign w:val="superscript"/>
        </w:rPr>
        <w:t>2</w:t>
      </w:r>
      <w:r>
        <w:t xml:space="preserve"> in the oat and alfalfa phases, and 2.32 m</w:t>
      </w:r>
      <w:r w:rsidRPr="008C0915">
        <w:rPr>
          <w:vertAlign w:val="superscript"/>
        </w:rPr>
        <w:t>2</w:t>
      </w:r>
      <w:r>
        <w:t xml:space="preserve"> in corn and soybean) </w:t>
      </w:r>
      <w:r w:rsidR="001E1C31">
        <w:t xml:space="preserve">to determine </w:t>
      </w:r>
      <w:proofErr w:type="gramStart"/>
      <w:r>
        <w:t>whole-community</w:t>
      </w:r>
      <w:proofErr w:type="gramEnd"/>
      <w:r>
        <w:t xml:space="preserve"> weed composition. Waterhemp </w:t>
      </w:r>
      <w:r w:rsidR="001E1C31">
        <w:t xml:space="preserve">population density </w:t>
      </w:r>
      <w:r w:rsidR="004E7327">
        <w:t xml:space="preserve">and aboveground mass were taken from this set of samples. </w:t>
      </w:r>
    </w:p>
    <w:p w14:paraId="63FC2678" w14:textId="77777777" w:rsidR="003756A9" w:rsidRDefault="003756A9" w:rsidP="003756A9">
      <w:pPr>
        <w:pStyle w:val="ListParagraph"/>
      </w:pPr>
    </w:p>
    <w:p w14:paraId="4ADFA043" w14:textId="7E421A37" w:rsidR="00C1619D" w:rsidRDefault="004E7327" w:rsidP="00C1619D">
      <w:pPr>
        <w:pStyle w:val="ListParagraph"/>
        <w:numPr>
          <w:ilvl w:val="0"/>
          <w:numId w:val="4"/>
        </w:numPr>
      </w:pPr>
      <w:r>
        <w:t xml:space="preserve">In 2019, the sampling scheme for 2018 was repeated; the quadrats for population density and aboveground mass did not overlap the quadrats for waterhemp population sex ratio assessment. </w:t>
      </w:r>
    </w:p>
    <w:p w14:paraId="000F48BE" w14:textId="77777777" w:rsidR="00C1619D" w:rsidRPr="008C0915" w:rsidRDefault="00C1619D" w:rsidP="00C1619D"/>
    <w:p w14:paraId="79A89FE7" w14:textId="77777777" w:rsidR="00681660" w:rsidRDefault="008F2C50">
      <w:pPr>
        <w:pStyle w:val="Heading2"/>
        <w:spacing w:line="331" w:lineRule="auto"/>
      </w:pPr>
      <w:bookmarkStart w:id="5" w:name="_gia7sc6hmb3y" w:colFirst="0" w:colLast="0"/>
      <w:bookmarkEnd w:id="5"/>
      <w:r>
        <w:t xml:space="preserve">----- DATA PROCESSING METHODS ----- </w:t>
      </w:r>
    </w:p>
    <w:p w14:paraId="2FCE549F" w14:textId="78041B67" w:rsidR="00B3515F" w:rsidRPr="00B3515F" w:rsidRDefault="00B3515F" w:rsidP="00202961">
      <w:pPr>
        <w:pStyle w:val="Heading1"/>
      </w:pPr>
      <w:bookmarkStart w:id="6" w:name="_dyz9ucd566ay" w:colFirst="0" w:colLast="0"/>
      <w:bookmarkEnd w:id="6"/>
      <w:r>
        <w:rPr>
          <w:sz w:val="24"/>
          <w:szCs w:val="24"/>
        </w:rPr>
        <w:t xml:space="preserve">High herbicide control efficacy </w:t>
      </w:r>
      <w:r w:rsidR="00CB2474">
        <w:rPr>
          <w:sz w:val="24"/>
          <w:szCs w:val="24"/>
        </w:rPr>
        <w:t xml:space="preserve">in 2019 resulted in </w:t>
      </w:r>
      <w:r w:rsidR="001E1C31">
        <w:rPr>
          <w:sz w:val="24"/>
          <w:szCs w:val="24"/>
        </w:rPr>
        <w:t xml:space="preserve">a </w:t>
      </w:r>
      <w:r w:rsidR="00CB2474">
        <w:rPr>
          <w:sz w:val="24"/>
          <w:szCs w:val="24"/>
        </w:rPr>
        <w:t xml:space="preserve">total </w:t>
      </w:r>
      <w:r w:rsidR="001E1C31">
        <w:rPr>
          <w:sz w:val="24"/>
          <w:szCs w:val="24"/>
        </w:rPr>
        <w:t xml:space="preserve">absence </w:t>
      </w:r>
      <w:r w:rsidR="00CB2474">
        <w:rPr>
          <w:sz w:val="24"/>
          <w:szCs w:val="24"/>
        </w:rPr>
        <w:t>of waterhemp in the fixed quadrats</w:t>
      </w:r>
      <w:r w:rsidR="003756A9">
        <w:rPr>
          <w:sz w:val="24"/>
          <w:szCs w:val="24"/>
        </w:rPr>
        <w:t xml:space="preserve"> in the soybean plots</w:t>
      </w:r>
      <w:r w:rsidR="00CB2474">
        <w:rPr>
          <w:sz w:val="24"/>
          <w:szCs w:val="24"/>
        </w:rPr>
        <w:t xml:space="preserve">, and thus, about 22% of the data was missing. This </w:t>
      </w:r>
      <w:r w:rsidR="001E1C31">
        <w:rPr>
          <w:sz w:val="24"/>
          <w:szCs w:val="24"/>
        </w:rPr>
        <w:t xml:space="preserve">absence </w:t>
      </w:r>
      <w:r w:rsidR="00CB2474">
        <w:rPr>
          <w:sz w:val="24"/>
          <w:szCs w:val="24"/>
        </w:rPr>
        <w:t xml:space="preserve">was addressed with an imputation procedure detailed in the Appendix B of the associated publication. The procedure filled NA values </w:t>
      </w:r>
      <w:r w:rsidR="007A0BE2">
        <w:rPr>
          <w:sz w:val="24"/>
          <w:szCs w:val="24"/>
        </w:rPr>
        <w:t>the “Female”, “Male” and “Total” columns</w:t>
      </w:r>
      <w:r w:rsidR="00CB2474">
        <w:rPr>
          <w:sz w:val="24"/>
          <w:szCs w:val="24"/>
        </w:rPr>
        <w:t xml:space="preserve"> with positive integers</w:t>
      </w:r>
      <w:r w:rsidR="007A0BE2">
        <w:rPr>
          <w:sz w:val="24"/>
          <w:szCs w:val="24"/>
        </w:rPr>
        <w:t xml:space="preserve">. The integers were algorithmically guessed using </w:t>
      </w:r>
      <w:r w:rsidR="001E1C31">
        <w:rPr>
          <w:sz w:val="24"/>
          <w:szCs w:val="24"/>
        </w:rPr>
        <w:t xml:space="preserve">a </w:t>
      </w:r>
      <w:r w:rsidR="007A0BE2">
        <w:rPr>
          <w:sz w:val="24"/>
          <w:szCs w:val="24"/>
        </w:rPr>
        <w:t>“predictive mean matching” method.</w:t>
      </w:r>
    </w:p>
    <w:p w14:paraId="17FC8F44" w14:textId="777A7458" w:rsidR="00681660" w:rsidRPr="00202961" w:rsidRDefault="008F2C50" w:rsidP="00202961">
      <w:pPr>
        <w:pStyle w:val="Heading1"/>
      </w:pPr>
      <w:r>
        <w:t>------- SOFTWARE -------</w:t>
      </w:r>
    </w:p>
    <w:p w14:paraId="2F10DB51" w14:textId="1C07A385" w:rsidR="00FF2530" w:rsidRPr="00755896" w:rsidRDefault="00FF2530">
      <w:pPr>
        <w:rPr>
          <w:rFonts w:eastAsia="Roboto Mono Light"/>
          <w:b/>
          <w:bCs/>
          <w:sz w:val="20"/>
          <w:szCs w:val="20"/>
        </w:rPr>
      </w:pPr>
      <w:r w:rsidRPr="00755896">
        <w:rPr>
          <w:rFonts w:eastAsia="Roboto Mono Light"/>
          <w:b/>
          <w:bCs/>
          <w:sz w:val="20"/>
          <w:szCs w:val="20"/>
        </w:rPr>
        <w:t xml:space="preserve">Data curation: </w:t>
      </w:r>
    </w:p>
    <w:p w14:paraId="61AF7ECB" w14:textId="77777777" w:rsidR="00FF2530" w:rsidRDefault="00FF2530">
      <w:pPr>
        <w:rPr>
          <w:rFonts w:ascii="Roboto Mono Light" w:eastAsia="Roboto Mono Light" w:hAnsi="Roboto Mono Light" w:cs="Roboto Mono Light"/>
          <w:sz w:val="20"/>
          <w:szCs w:val="20"/>
        </w:rPr>
      </w:pPr>
    </w:p>
    <w:p w14:paraId="4F10DC6C" w14:textId="5F5CEAB4" w:rsidR="00681660" w:rsidRDefault="008F2C50">
      <w:pPr>
        <w:spacing w:line="331" w:lineRule="auto"/>
      </w:pPr>
      <w:r>
        <w:t>Name:</w:t>
      </w:r>
      <w:r w:rsidR="00275FFB">
        <w:t xml:space="preserve"> </w:t>
      </w:r>
      <w:proofErr w:type="spellStart"/>
      <w:r w:rsidR="00275FFB">
        <w:t>tidyverse</w:t>
      </w:r>
      <w:proofErr w:type="spellEnd"/>
    </w:p>
    <w:p w14:paraId="54E50854" w14:textId="1B3DFFB9" w:rsidR="00681660" w:rsidRDefault="008F2C50">
      <w:pPr>
        <w:spacing w:line="331" w:lineRule="auto"/>
      </w:pPr>
      <w:r>
        <w:lastRenderedPageBreak/>
        <w:t>Version:</w:t>
      </w:r>
      <w:r w:rsidR="00275FFB">
        <w:t xml:space="preserve"> </w:t>
      </w:r>
      <w:r w:rsidR="00FF2530">
        <w:t>1.3.0</w:t>
      </w:r>
    </w:p>
    <w:p w14:paraId="717D6A56" w14:textId="3AE7AFE0" w:rsidR="00681660" w:rsidRDefault="008F2C50">
      <w:pPr>
        <w:spacing w:line="331" w:lineRule="auto"/>
      </w:pPr>
      <w:r>
        <w:t>System Requirements:</w:t>
      </w:r>
      <w:r w:rsidR="00275FFB">
        <w:t xml:space="preserve"> need R installed</w:t>
      </w:r>
      <w:r w:rsidR="00FF2530">
        <w:t xml:space="preserve"> any dependents specified by </w:t>
      </w:r>
      <w:proofErr w:type="spellStart"/>
      <w:r w:rsidR="00FF2530">
        <w:t>tidyverse</w:t>
      </w:r>
      <w:proofErr w:type="spellEnd"/>
      <w:r w:rsidR="00FF2530">
        <w:t>.</w:t>
      </w:r>
    </w:p>
    <w:p w14:paraId="73654DB0" w14:textId="60485220" w:rsidR="00681660" w:rsidRDefault="008F2C50">
      <w:pPr>
        <w:spacing w:line="331" w:lineRule="auto"/>
      </w:pPr>
      <w:r>
        <w:t>URL:</w:t>
      </w:r>
      <w:r w:rsidR="00275FFB">
        <w:t xml:space="preserve"> </w:t>
      </w:r>
      <w:hyperlink r:id="rId6" w:history="1">
        <w:r w:rsidR="00275FFB" w:rsidRPr="00013391">
          <w:rPr>
            <w:rStyle w:val="Hyperlink"/>
          </w:rPr>
          <w:t>https://www.tidyverse.org</w:t>
        </w:r>
      </w:hyperlink>
      <w:r w:rsidR="00275FFB">
        <w:t xml:space="preserve"> </w:t>
      </w:r>
    </w:p>
    <w:p w14:paraId="34260182" w14:textId="59DE9BA5" w:rsidR="00275FFB" w:rsidRPr="00275FFB" w:rsidRDefault="008F2C50" w:rsidP="00275FFB">
      <w:pPr>
        <w:pStyle w:val="HTMLPreformatted"/>
        <w:shd w:val="clear" w:color="auto" w:fill="FFFFFF"/>
        <w:rPr>
          <w:rFonts w:ascii="Arial" w:hAnsi="Arial" w:cs="Arial"/>
        </w:rPr>
      </w:pPr>
      <w:r w:rsidRPr="00275FFB">
        <w:rPr>
          <w:rFonts w:ascii="Arial" w:hAnsi="Arial" w:cs="Arial"/>
        </w:rPr>
        <w:t>Developer:</w:t>
      </w:r>
      <w:r w:rsidR="00275FFB" w:rsidRPr="00275FFB">
        <w:rPr>
          <w:rFonts w:ascii="Arial" w:hAnsi="Arial" w:cs="Arial"/>
        </w:rPr>
        <w:t xml:space="preserve"> Hadley Wickham, Mara </w:t>
      </w:r>
      <w:proofErr w:type="spellStart"/>
      <w:r w:rsidR="00275FFB" w:rsidRPr="00275FFB">
        <w:rPr>
          <w:rFonts w:ascii="Arial" w:hAnsi="Arial" w:cs="Arial"/>
        </w:rPr>
        <w:t>Averick</w:t>
      </w:r>
      <w:proofErr w:type="spellEnd"/>
      <w:r w:rsidR="00275FFB" w:rsidRPr="00275FFB">
        <w:rPr>
          <w:rFonts w:ascii="Arial" w:hAnsi="Arial" w:cs="Arial"/>
        </w:rPr>
        <w:t xml:space="preserve">, Jennifer Bryan, Winston Chang, Lucy D'Agostino McGowan, Romain François, Garrett </w:t>
      </w:r>
      <w:proofErr w:type="spellStart"/>
      <w:r w:rsidR="00275FFB" w:rsidRPr="00275FFB">
        <w:rPr>
          <w:rFonts w:ascii="Arial" w:hAnsi="Arial" w:cs="Arial"/>
        </w:rPr>
        <w:t>Grolemund</w:t>
      </w:r>
      <w:proofErr w:type="spellEnd"/>
      <w:r w:rsidR="00275FFB" w:rsidRPr="00275FFB">
        <w:rPr>
          <w:rFonts w:ascii="Arial" w:hAnsi="Arial" w:cs="Arial"/>
        </w:rPr>
        <w:t>, Alex Hayes, Lionel Henry, Jim Hester, Max Kuhn, Thomas Lin Pedersen, Evan Miller, Stephan</w:t>
      </w:r>
      <w:r w:rsidR="00275FFB">
        <w:rPr>
          <w:rFonts w:ascii="Arial" w:hAnsi="Arial" w:cs="Arial"/>
        </w:rPr>
        <w:t xml:space="preserve"> </w:t>
      </w:r>
      <w:r w:rsidR="00275FFB" w:rsidRPr="00275FFB">
        <w:rPr>
          <w:rFonts w:ascii="Arial" w:hAnsi="Arial" w:cs="Arial"/>
        </w:rPr>
        <w:t xml:space="preserve">Milton Bache, Kirill Müller, Jeroen </w:t>
      </w:r>
      <w:proofErr w:type="spellStart"/>
      <w:r w:rsidR="00275FFB" w:rsidRPr="00275FFB">
        <w:rPr>
          <w:rFonts w:ascii="Arial" w:hAnsi="Arial" w:cs="Arial"/>
        </w:rPr>
        <w:t>Ooms</w:t>
      </w:r>
      <w:proofErr w:type="spellEnd"/>
      <w:r w:rsidR="00275FFB" w:rsidRPr="00275FFB">
        <w:rPr>
          <w:rFonts w:ascii="Arial" w:hAnsi="Arial" w:cs="Arial"/>
        </w:rPr>
        <w:t xml:space="preserve">, David Robinson, Dana Paige Seidel, </w:t>
      </w:r>
      <w:proofErr w:type="spellStart"/>
      <w:r w:rsidR="00275FFB" w:rsidRPr="00275FFB">
        <w:rPr>
          <w:rFonts w:ascii="Arial" w:hAnsi="Arial" w:cs="Arial"/>
        </w:rPr>
        <w:t>Vitalie</w:t>
      </w:r>
      <w:proofErr w:type="spellEnd"/>
      <w:r w:rsidR="00275FFB" w:rsidRPr="00275FFB">
        <w:rPr>
          <w:rFonts w:ascii="Arial" w:hAnsi="Arial" w:cs="Arial"/>
        </w:rPr>
        <w:t xml:space="preserve"> </w:t>
      </w:r>
      <w:proofErr w:type="spellStart"/>
      <w:r w:rsidR="00275FFB" w:rsidRPr="00275FFB">
        <w:rPr>
          <w:rFonts w:ascii="Arial" w:hAnsi="Arial" w:cs="Arial"/>
        </w:rPr>
        <w:t>Spinu</w:t>
      </w:r>
      <w:proofErr w:type="spellEnd"/>
      <w:r w:rsidR="00275FFB" w:rsidRPr="00275FFB">
        <w:rPr>
          <w:rFonts w:ascii="Arial" w:hAnsi="Arial" w:cs="Arial"/>
        </w:rPr>
        <w:t xml:space="preserve">, </w:t>
      </w:r>
      <w:proofErr w:type="spellStart"/>
      <w:r w:rsidR="00275FFB" w:rsidRPr="00275FFB">
        <w:rPr>
          <w:rFonts w:ascii="Arial" w:hAnsi="Arial" w:cs="Arial"/>
        </w:rPr>
        <w:t>Kohske</w:t>
      </w:r>
      <w:proofErr w:type="spellEnd"/>
      <w:r w:rsidR="00275FFB" w:rsidRPr="00275FFB">
        <w:rPr>
          <w:rFonts w:ascii="Arial" w:hAnsi="Arial" w:cs="Arial"/>
        </w:rPr>
        <w:t xml:space="preserve"> Takahashi, Davis Vaughan, Claus Wilke, Kara Woo, and  Hiroaki </w:t>
      </w:r>
      <w:proofErr w:type="spellStart"/>
      <w:r w:rsidR="00275FFB" w:rsidRPr="00275FFB">
        <w:rPr>
          <w:rFonts w:ascii="Arial" w:hAnsi="Arial" w:cs="Arial"/>
        </w:rPr>
        <w:t>Yutani</w:t>
      </w:r>
      <w:proofErr w:type="spellEnd"/>
    </w:p>
    <w:p w14:paraId="1062613C" w14:textId="31149D9D" w:rsidR="00681660" w:rsidRPr="00275FFB" w:rsidRDefault="00681660">
      <w:pPr>
        <w:spacing w:line="331" w:lineRule="auto"/>
        <w:rPr>
          <w:lang w:val="en-US"/>
        </w:rPr>
      </w:pPr>
    </w:p>
    <w:p w14:paraId="2938FDDC" w14:textId="31F23E20" w:rsidR="00681660" w:rsidRPr="00755896" w:rsidRDefault="008F2C50" w:rsidP="00755896">
      <w:pPr>
        <w:rPr>
          <w:rFonts w:ascii="Times New Roman" w:eastAsia="Times New Roman" w:hAnsi="Times New Roman" w:cs="Times New Roman"/>
          <w:sz w:val="24"/>
          <w:szCs w:val="24"/>
          <w:lang w:val="en-US"/>
        </w:rPr>
      </w:pPr>
      <w:r>
        <w:t xml:space="preserve">Additional Notes: </w:t>
      </w:r>
      <w:r w:rsidR="00755896" w:rsidRPr="00755896">
        <w:rPr>
          <w:rFonts w:eastAsia="Times New Roman"/>
          <w:b/>
          <w:bCs/>
          <w:color w:val="5F6368"/>
          <w:sz w:val="21"/>
          <w:szCs w:val="21"/>
          <w:lang w:val="en-US"/>
        </w:rPr>
        <w:t>10.21105</w:t>
      </w:r>
      <w:r w:rsidR="00755896" w:rsidRPr="00755896">
        <w:rPr>
          <w:rFonts w:eastAsia="Times New Roman"/>
          <w:color w:val="4D5156"/>
          <w:sz w:val="21"/>
          <w:szCs w:val="21"/>
          <w:shd w:val="clear" w:color="auto" w:fill="FFFFFF"/>
          <w:lang w:val="en-US"/>
        </w:rPr>
        <w:t>/</w:t>
      </w:r>
      <w:r w:rsidR="00755896" w:rsidRPr="00755896">
        <w:rPr>
          <w:rFonts w:eastAsia="Times New Roman"/>
          <w:b/>
          <w:bCs/>
          <w:color w:val="5F6368"/>
          <w:sz w:val="21"/>
          <w:szCs w:val="21"/>
          <w:lang w:val="en-US"/>
        </w:rPr>
        <w:t>joss</w:t>
      </w:r>
      <w:r w:rsidR="00755896" w:rsidRPr="00755896">
        <w:rPr>
          <w:rFonts w:eastAsia="Times New Roman"/>
          <w:color w:val="4D5156"/>
          <w:sz w:val="21"/>
          <w:szCs w:val="21"/>
          <w:shd w:val="clear" w:color="auto" w:fill="FFFFFF"/>
          <w:lang w:val="en-US"/>
        </w:rPr>
        <w:t>.</w:t>
      </w:r>
      <w:r w:rsidR="00755896" w:rsidRPr="00755896">
        <w:rPr>
          <w:rFonts w:eastAsia="Times New Roman"/>
          <w:b/>
          <w:bCs/>
          <w:color w:val="5F6368"/>
          <w:sz w:val="21"/>
          <w:szCs w:val="21"/>
          <w:lang w:val="en-US"/>
        </w:rPr>
        <w:t>01686</w:t>
      </w:r>
    </w:p>
    <w:p w14:paraId="14CDE10B" w14:textId="393F290E" w:rsidR="00FF2530" w:rsidRDefault="00FF2530">
      <w:pPr>
        <w:spacing w:line="331" w:lineRule="auto"/>
      </w:pPr>
    </w:p>
    <w:p w14:paraId="4716D18E" w14:textId="645E54B1" w:rsidR="00FF2530" w:rsidRPr="00755896" w:rsidRDefault="00FF2530">
      <w:pPr>
        <w:spacing w:line="331" w:lineRule="auto"/>
        <w:rPr>
          <w:b/>
          <w:bCs/>
        </w:rPr>
      </w:pPr>
      <w:r w:rsidRPr="00755896">
        <w:rPr>
          <w:b/>
          <w:bCs/>
        </w:rPr>
        <w:t xml:space="preserve">Data imputation: </w:t>
      </w:r>
    </w:p>
    <w:p w14:paraId="11E3FD05" w14:textId="10D936BE" w:rsidR="00FF2530" w:rsidRDefault="00FF2530">
      <w:pPr>
        <w:spacing w:line="331" w:lineRule="auto"/>
      </w:pPr>
      <w:r>
        <w:t>Name: mice</w:t>
      </w:r>
    </w:p>
    <w:p w14:paraId="7815C840" w14:textId="669BFD1E" w:rsidR="00FF2530" w:rsidRDefault="00FF2530">
      <w:pPr>
        <w:spacing w:line="331" w:lineRule="auto"/>
      </w:pPr>
      <w:r>
        <w:t>Version: 3.14.0</w:t>
      </w:r>
    </w:p>
    <w:p w14:paraId="094A5AD8" w14:textId="655302EF" w:rsidR="00FF2530" w:rsidRDefault="00FF2530">
      <w:pPr>
        <w:spacing w:line="331" w:lineRule="auto"/>
      </w:pPr>
      <w:r>
        <w:t>System Requirements: need R installed and any dependents specified by mice.</w:t>
      </w:r>
    </w:p>
    <w:p w14:paraId="3CA46D81" w14:textId="662D08C9" w:rsidR="00FF2530" w:rsidRDefault="00FF2530">
      <w:pPr>
        <w:spacing w:line="331" w:lineRule="auto"/>
      </w:pPr>
      <w:r>
        <w:t xml:space="preserve">URL: </w:t>
      </w:r>
      <w:r w:rsidRPr="00FF2530">
        <w:t>https://github.com/amices/mice, https://amices.org/mice/, https://stefvanbuuren.name/fimd/</w:t>
      </w:r>
    </w:p>
    <w:p w14:paraId="36B69A47" w14:textId="4C9F2D30" w:rsidR="00FF2530" w:rsidRDefault="00FF2530">
      <w:pPr>
        <w:spacing w:line="331" w:lineRule="auto"/>
      </w:pPr>
      <w:r>
        <w:t>Developer:</w:t>
      </w:r>
      <w:r w:rsidR="00755896">
        <w:t xml:space="preserve"> </w:t>
      </w:r>
      <w:r w:rsidR="00755896" w:rsidRPr="00755896">
        <w:t xml:space="preserve">Stef van </w:t>
      </w:r>
      <w:proofErr w:type="spellStart"/>
      <w:r w:rsidR="00755896" w:rsidRPr="00755896">
        <w:t>Buuren</w:t>
      </w:r>
      <w:proofErr w:type="spellEnd"/>
      <w:r w:rsidR="00755896" w:rsidRPr="00755896">
        <w:t xml:space="preserve">, Karin </w:t>
      </w:r>
      <w:proofErr w:type="spellStart"/>
      <w:r w:rsidR="00755896" w:rsidRPr="00755896">
        <w:t>Groothuis-Oudshoorn</w:t>
      </w:r>
      <w:proofErr w:type="spellEnd"/>
      <w:r w:rsidR="00755896" w:rsidRPr="00755896">
        <w:t xml:space="preserve">, </w:t>
      </w:r>
      <w:proofErr w:type="spellStart"/>
      <w:r w:rsidR="00755896" w:rsidRPr="00755896">
        <w:t>Gerko</w:t>
      </w:r>
      <w:proofErr w:type="spellEnd"/>
      <w:r w:rsidR="00755896" w:rsidRPr="00755896">
        <w:t xml:space="preserve"> </w:t>
      </w:r>
      <w:proofErr w:type="spellStart"/>
      <w:r w:rsidR="00755896" w:rsidRPr="00755896">
        <w:t>Vink</w:t>
      </w:r>
      <w:proofErr w:type="spellEnd"/>
      <w:r w:rsidR="00755896" w:rsidRPr="00755896">
        <w:t xml:space="preserve">, Rianne Schouten, Alexander </w:t>
      </w:r>
      <w:proofErr w:type="spellStart"/>
      <w:r w:rsidR="00755896" w:rsidRPr="00755896">
        <w:t>Robitzsch</w:t>
      </w:r>
      <w:proofErr w:type="spellEnd"/>
      <w:r w:rsidR="00755896" w:rsidRPr="00755896">
        <w:t xml:space="preserve">, Patrick Rockenschaub, Lisa </w:t>
      </w:r>
      <w:proofErr w:type="spellStart"/>
      <w:r w:rsidR="00755896" w:rsidRPr="00755896">
        <w:t>Doove</w:t>
      </w:r>
      <w:proofErr w:type="spellEnd"/>
      <w:r w:rsidR="00755896" w:rsidRPr="00755896">
        <w:t xml:space="preserve">, Shahab </w:t>
      </w:r>
      <w:proofErr w:type="spellStart"/>
      <w:r w:rsidR="00755896" w:rsidRPr="00755896">
        <w:t>Jolani</w:t>
      </w:r>
      <w:proofErr w:type="spellEnd"/>
      <w:r w:rsidR="00755896" w:rsidRPr="00755896">
        <w:t>, Margarita Moreno-</w:t>
      </w:r>
      <w:proofErr w:type="spellStart"/>
      <w:r w:rsidR="00755896" w:rsidRPr="00755896">
        <w:t>Betancur</w:t>
      </w:r>
      <w:proofErr w:type="spellEnd"/>
      <w:r w:rsidR="00755896" w:rsidRPr="00755896">
        <w:t xml:space="preserve">, Ian White, Philipp </w:t>
      </w:r>
      <w:proofErr w:type="spellStart"/>
      <w:r w:rsidR="00755896" w:rsidRPr="00755896">
        <w:t>Gaffert</w:t>
      </w:r>
      <w:proofErr w:type="spellEnd"/>
      <w:r w:rsidR="00755896" w:rsidRPr="00755896">
        <w:t xml:space="preserve">, Florian </w:t>
      </w:r>
      <w:proofErr w:type="spellStart"/>
      <w:r w:rsidR="00755896" w:rsidRPr="00755896">
        <w:t>Meinfelder</w:t>
      </w:r>
      <w:proofErr w:type="spellEnd"/>
      <w:r w:rsidR="00755896" w:rsidRPr="00755896">
        <w:t xml:space="preserve">, Bernie Gray, Vincent </w:t>
      </w:r>
      <w:proofErr w:type="spellStart"/>
      <w:r w:rsidR="00755896" w:rsidRPr="00755896">
        <w:t>Arel-Bundock</w:t>
      </w:r>
      <w:proofErr w:type="spellEnd"/>
      <w:r w:rsidR="00755896" w:rsidRPr="00755896">
        <w:t xml:space="preserve">, </w:t>
      </w:r>
      <w:proofErr w:type="spellStart"/>
      <w:r w:rsidR="00755896" w:rsidRPr="00755896">
        <w:t>Mingyang</w:t>
      </w:r>
      <w:proofErr w:type="spellEnd"/>
      <w:r w:rsidR="00755896" w:rsidRPr="00755896">
        <w:t xml:space="preserve"> Cai, Thom Volker, </w:t>
      </w:r>
      <w:proofErr w:type="spellStart"/>
      <w:r w:rsidR="00755896" w:rsidRPr="00755896">
        <w:t>Edoardo</w:t>
      </w:r>
      <w:proofErr w:type="spellEnd"/>
      <w:r w:rsidR="00755896" w:rsidRPr="00755896">
        <w:t xml:space="preserve"> </w:t>
      </w:r>
      <w:proofErr w:type="spellStart"/>
      <w:r w:rsidR="00755896" w:rsidRPr="00755896">
        <w:t>Costantini</w:t>
      </w:r>
      <w:proofErr w:type="spellEnd"/>
      <w:r w:rsidR="00755896" w:rsidRPr="00755896">
        <w:t>, and Caspar van Lissa</w:t>
      </w:r>
    </w:p>
    <w:p w14:paraId="3881B91A" w14:textId="74BBFC90" w:rsidR="00755896" w:rsidRDefault="00FF2530" w:rsidP="00755896">
      <w:r>
        <w:t xml:space="preserve">Additional note: </w:t>
      </w:r>
      <w:hyperlink r:id="rId7" w:history="1">
        <w:r w:rsidR="00755896">
          <w:rPr>
            <w:rStyle w:val="Hyperlink"/>
            <w:rFonts w:ascii="Barlow" w:hAnsi="Barlow"/>
            <w:color w:val="0088B5"/>
            <w:sz w:val="21"/>
            <w:szCs w:val="21"/>
          </w:rPr>
          <w:t>10.18637/jss.v045.i03</w:t>
        </w:r>
      </w:hyperlink>
      <w:r w:rsidR="00202961">
        <w:t xml:space="preserve">, please refer to </w:t>
      </w:r>
      <w:hyperlink r:id="rId8" w:history="1">
        <w:r w:rsidR="00202961" w:rsidRPr="00013391">
          <w:rPr>
            <w:rStyle w:val="Hyperlink"/>
          </w:rPr>
          <w:t>https://github.com/hnguyen19/AMATA-fecundity/blob/master/4-Data-wrangling/sex-19-imputation-jan29-22.Rmd</w:t>
        </w:r>
      </w:hyperlink>
      <w:r w:rsidR="00202961">
        <w:t xml:space="preserve"> for specific maneuvering. </w:t>
      </w:r>
    </w:p>
    <w:p w14:paraId="5040184A" w14:textId="63A6F63B" w:rsidR="00FF2530" w:rsidRDefault="00FF2530">
      <w:pPr>
        <w:spacing w:line="331" w:lineRule="auto"/>
      </w:pPr>
    </w:p>
    <w:p w14:paraId="0A6FAA35" w14:textId="77777777" w:rsidR="00681660" w:rsidRDefault="008F2C50">
      <w:pPr>
        <w:pStyle w:val="Heading1"/>
      </w:pPr>
      <w:bookmarkStart w:id="7" w:name="_sis5yb9zsvfh" w:colFirst="0" w:colLast="0"/>
      <w:bookmarkEnd w:id="7"/>
      <w:r>
        <w:t>------- EQUIPMENT -------</w:t>
      </w:r>
    </w:p>
    <w:p w14:paraId="0DEC3459" w14:textId="39AD16EB" w:rsidR="00753D13" w:rsidRDefault="00A52DB2" w:rsidP="006F4F39">
      <w:pPr>
        <w:pStyle w:val="ListParagraph"/>
        <w:numPr>
          <w:ilvl w:val="0"/>
          <w:numId w:val="3"/>
        </w:numPr>
      </w:pPr>
      <w:bookmarkStart w:id="8" w:name="_yfdexgssywcr" w:colFirst="0" w:colLast="0"/>
      <w:bookmarkEnd w:id="8"/>
      <w:r>
        <w:t>PVC quadrats, in-house made</w:t>
      </w:r>
      <w:r w:rsidR="006F4F39">
        <w:t xml:space="preserve"> by the Liebman </w:t>
      </w:r>
      <w:r w:rsidR="00B77070">
        <w:t>L</w:t>
      </w:r>
      <w:r w:rsidR="006F4F39">
        <w:t>ab</w:t>
      </w:r>
      <w:r w:rsidR="00B77070">
        <w:t>, Ames, Iowa, USA</w:t>
      </w:r>
    </w:p>
    <w:p w14:paraId="11A06039" w14:textId="3190138D" w:rsidR="006F4F39" w:rsidRDefault="006F4F39" w:rsidP="006F4F39">
      <w:pPr>
        <w:pStyle w:val="ListParagraph"/>
        <w:numPr>
          <w:ilvl w:val="0"/>
          <w:numId w:val="3"/>
        </w:numPr>
      </w:pPr>
      <w:r>
        <w:t>Gravity vibration deck, in-house made by the ISU Seed</w:t>
      </w:r>
      <w:r w:rsidR="00D67A47">
        <w:t xml:space="preserve"> Lab</w:t>
      </w:r>
      <w:r w:rsidR="00B77070">
        <w:t>, Ames, Iowa, USA</w:t>
      </w:r>
    </w:p>
    <w:p w14:paraId="22BBABBD" w14:textId="2660E7FB" w:rsidR="006F4F39" w:rsidRDefault="006F4F39" w:rsidP="006F4F39">
      <w:pPr>
        <w:pStyle w:val="ListParagraph"/>
        <w:numPr>
          <w:ilvl w:val="0"/>
          <w:numId w:val="3"/>
        </w:numPr>
      </w:pPr>
      <w:r>
        <w:t>Brushing machine</w:t>
      </w:r>
      <w:r w:rsidR="00D67A47">
        <w:t xml:space="preserve">, model LA-H, </w:t>
      </w:r>
      <w:proofErr w:type="spellStart"/>
      <w:r w:rsidR="00D67A47">
        <w:t>Westrup</w:t>
      </w:r>
      <w:proofErr w:type="spellEnd"/>
      <w:r w:rsidR="00D67A47">
        <w:t xml:space="preserve">, </w:t>
      </w:r>
      <w:proofErr w:type="spellStart"/>
      <w:r w:rsidR="0020774C">
        <w:t>Slageise</w:t>
      </w:r>
      <w:proofErr w:type="spellEnd"/>
      <w:r w:rsidR="0020774C">
        <w:t>, Denmark.</w:t>
      </w:r>
    </w:p>
    <w:p w14:paraId="6EB06145" w14:textId="0ACBD12D" w:rsidR="0020774C" w:rsidRDefault="0020774C" w:rsidP="006F4F39">
      <w:pPr>
        <w:pStyle w:val="ListParagraph"/>
        <w:numPr>
          <w:ilvl w:val="0"/>
          <w:numId w:val="3"/>
        </w:numPr>
      </w:pPr>
      <w:r>
        <w:t>Sieves, US Standard Service Sieve Series</w:t>
      </w:r>
      <w:r w:rsidR="00B77070">
        <w:t>, Central Scientific Co., Chicago, Illinois, USA</w:t>
      </w:r>
    </w:p>
    <w:p w14:paraId="7C515D87" w14:textId="753F8890" w:rsidR="0020774C" w:rsidRDefault="0020774C" w:rsidP="006F4F39">
      <w:pPr>
        <w:pStyle w:val="ListParagraph"/>
        <w:numPr>
          <w:ilvl w:val="0"/>
          <w:numId w:val="3"/>
        </w:numPr>
      </w:pPr>
      <w:r>
        <w:t xml:space="preserve">Shaker, model Dayton, </w:t>
      </w:r>
      <w:proofErr w:type="spellStart"/>
      <w:r>
        <w:t>Seedburo</w:t>
      </w:r>
      <w:proofErr w:type="spellEnd"/>
      <w:r>
        <w:t xml:space="preserve"> Equipment Company</w:t>
      </w:r>
      <w:r w:rsidR="00B77070">
        <w:t>, Des Plaines, Illinois, USA</w:t>
      </w:r>
    </w:p>
    <w:p w14:paraId="07F891C0" w14:textId="4CE935F8" w:rsidR="0020774C" w:rsidRDefault="0020774C" w:rsidP="006F4F39">
      <w:pPr>
        <w:pStyle w:val="ListParagraph"/>
        <w:numPr>
          <w:ilvl w:val="0"/>
          <w:numId w:val="3"/>
        </w:numPr>
      </w:pPr>
      <w:r>
        <w:t>Seed blower, model CB-1, Agriculex, Guelph, Canada</w:t>
      </w:r>
    </w:p>
    <w:p w14:paraId="14A564FA" w14:textId="63157DC0" w:rsidR="0020774C" w:rsidRDefault="0020774C" w:rsidP="006F4F39">
      <w:pPr>
        <w:pStyle w:val="ListParagraph"/>
        <w:numPr>
          <w:ilvl w:val="0"/>
          <w:numId w:val="3"/>
        </w:numPr>
      </w:pPr>
      <w:r>
        <w:t>Old Mill counter, model 850-3, International Marketing and Design Corp</w:t>
      </w:r>
      <w:r w:rsidR="00D7372A">
        <w:t>, San Antonio, Texas, USA</w:t>
      </w:r>
    </w:p>
    <w:p w14:paraId="62A0BB56" w14:textId="7CBDA086" w:rsidR="0020774C" w:rsidRDefault="0020774C" w:rsidP="006F4F39">
      <w:pPr>
        <w:pStyle w:val="ListParagraph"/>
        <w:numPr>
          <w:ilvl w:val="0"/>
          <w:numId w:val="3"/>
        </w:numPr>
      </w:pPr>
      <w:r>
        <w:t xml:space="preserve">Optical counter,  model </w:t>
      </w:r>
      <w:r w:rsidR="00B77070">
        <w:t xml:space="preserve">Gen3, Ball Horticulture Company, Illinois, USA </w:t>
      </w:r>
    </w:p>
    <w:p w14:paraId="26449CFB" w14:textId="77777777" w:rsidR="00100C1C" w:rsidRPr="00100C1C" w:rsidRDefault="00100C1C" w:rsidP="00753D13">
      <w:pPr>
        <w:rPr>
          <w:lang w:val="en-US"/>
        </w:rPr>
      </w:pPr>
    </w:p>
    <w:p w14:paraId="743C7668" w14:textId="77777777" w:rsidR="00A52DB2" w:rsidRPr="00100C1C" w:rsidRDefault="00A52DB2" w:rsidP="00753D13">
      <w:pPr>
        <w:rPr>
          <w:lang w:val="vi-VN"/>
        </w:rPr>
      </w:pPr>
    </w:p>
    <w:p w14:paraId="4D1D371C" w14:textId="77C2F98B" w:rsidR="00681660" w:rsidRDefault="008F2C50" w:rsidP="00753D13">
      <w:r>
        <w:t>------- LICENSING -------</w:t>
      </w:r>
    </w:p>
    <w:p w14:paraId="1F46FE9F" w14:textId="77777777" w:rsidR="00681660" w:rsidRDefault="00681660">
      <w:pPr>
        <w:rPr>
          <w:rFonts w:ascii="Roboto Mono Light" w:eastAsia="Roboto Mono Light" w:hAnsi="Roboto Mono Light" w:cs="Roboto Mono Light"/>
          <w:sz w:val="20"/>
          <w:szCs w:val="20"/>
        </w:rPr>
      </w:pPr>
    </w:p>
    <w:p w14:paraId="01A2CCA4" w14:textId="77777777" w:rsidR="00681660" w:rsidRDefault="008F2C50">
      <w:r>
        <w:t xml:space="preserve">This work is licensed under the Creative Commons Attribution (CC-BY) 4.0 International License. For more information visit: </w:t>
      </w:r>
      <w:hyperlink r:id="rId9">
        <w:r>
          <w:rPr>
            <w:color w:val="1155CC"/>
            <w:u w:val="single"/>
          </w:rPr>
          <w:t>https://creativecommons.org/licenses/by/4.0</w:t>
        </w:r>
      </w:hyperlink>
      <w:r>
        <w:t xml:space="preserve"> </w:t>
      </w:r>
      <w:r>
        <w:br/>
      </w:r>
    </w:p>
    <w:p w14:paraId="5D916FDD" w14:textId="53D1ABD1" w:rsidR="00681660" w:rsidRDefault="00681660"/>
    <w:sectPr w:rsidR="0068166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Roboto Mono Light">
    <w:altName w:val="Arial"/>
    <w:panose1 w:val="020B0604020202020204"/>
    <w:charset w:val="00"/>
    <w:family w:val="auto"/>
    <w:pitch w:val="default"/>
  </w:font>
  <w:font w:name="Barlow">
    <w:altName w:val="Calibri"/>
    <w:panose1 w:val="00000500000000000000"/>
    <w:charset w:val="4D"/>
    <w:family w:val="auto"/>
    <w:pitch w:val="variable"/>
    <w:sig w:usb0="20000007" w:usb1="00000000"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1A36"/>
    <w:multiLevelType w:val="hybridMultilevel"/>
    <w:tmpl w:val="62247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9D1A0F"/>
    <w:multiLevelType w:val="hybridMultilevel"/>
    <w:tmpl w:val="0FDCA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0517A0"/>
    <w:multiLevelType w:val="hybridMultilevel"/>
    <w:tmpl w:val="2EE2E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0D1E57"/>
    <w:multiLevelType w:val="multilevel"/>
    <w:tmpl w:val="1A98A4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660"/>
    <w:rsid w:val="00002941"/>
    <w:rsid w:val="00011352"/>
    <w:rsid w:val="000D0F32"/>
    <w:rsid w:val="000E44D4"/>
    <w:rsid w:val="00100C1C"/>
    <w:rsid w:val="001E1C31"/>
    <w:rsid w:val="00202961"/>
    <w:rsid w:val="0020774C"/>
    <w:rsid w:val="00275FFB"/>
    <w:rsid w:val="003756A9"/>
    <w:rsid w:val="0038761B"/>
    <w:rsid w:val="004333AD"/>
    <w:rsid w:val="004E7327"/>
    <w:rsid w:val="0051290D"/>
    <w:rsid w:val="00577C1C"/>
    <w:rsid w:val="005A2E4D"/>
    <w:rsid w:val="00681660"/>
    <w:rsid w:val="006F4F39"/>
    <w:rsid w:val="00753D13"/>
    <w:rsid w:val="00755896"/>
    <w:rsid w:val="00775E4D"/>
    <w:rsid w:val="00783F92"/>
    <w:rsid w:val="0079029C"/>
    <w:rsid w:val="007A0BE2"/>
    <w:rsid w:val="0088670A"/>
    <w:rsid w:val="008C0915"/>
    <w:rsid w:val="008F2C50"/>
    <w:rsid w:val="009C06AB"/>
    <w:rsid w:val="00A52DB2"/>
    <w:rsid w:val="00B3515F"/>
    <w:rsid w:val="00B77070"/>
    <w:rsid w:val="00B90F26"/>
    <w:rsid w:val="00C1619D"/>
    <w:rsid w:val="00CB2474"/>
    <w:rsid w:val="00D460C6"/>
    <w:rsid w:val="00D53C31"/>
    <w:rsid w:val="00D67A47"/>
    <w:rsid w:val="00D7372A"/>
    <w:rsid w:val="00DC135E"/>
    <w:rsid w:val="00E861D7"/>
    <w:rsid w:val="00FD1E30"/>
    <w:rsid w:val="00FF2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76FA1"/>
  <w15:docId w15:val="{77044390-E383-B949-9CD1-C1D27C52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line="331" w:lineRule="auto"/>
      <w:outlineLvl w:val="0"/>
    </w:pPr>
    <w:rPr>
      <w:sz w:val="28"/>
      <w:szCs w:val="28"/>
    </w:rPr>
  </w:style>
  <w:style w:type="paragraph" w:styleId="Heading2">
    <w:name w:val="heading 2"/>
    <w:basedOn w:val="Normal"/>
    <w:next w:val="Normal"/>
    <w:uiPriority w:val="9"/>
    <w:unhideWhenUsed/>
    <w:qFormat/>
    <w:pPr>
      <w:keepNext/>
      <w:keepLines/>
      <w:spacing w:before="360" w:after="120"/>
      <w:outlineLvl w:val="1"/>
    </w:pPr>
    <w:rPr>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D460C6"/>
    <w:rPr>
      <w:color w:val="0000FF" w:themeColor="hyperlink"/>
      <w:u w:val="single"/>
    </w:rPr>
  </w:style>
  <w:style w:type="paragraph" w:styleId="ListParagraph">
    <w:name w:val="List Paragraph"/>
    <w:basedOn w:val="Normal"/>
    <w:uiPriority w:val="34"/>
    <w:qFormat/>
    <w:rsid w:val="00D460C6"/>
    <w:pPr>
      <w:ind w:left="720"/>
      <w:contextualSpacing/>
    </w:pPr>
  </w:style>
  <w:style w:type="character" w:styleId="UnresolvedMention">
    <w:name w:val="Unresolved Mention"/>
    <w:basedOn w:val="DefaultParagraphFont"/>
    <w:uiPriority w:val="99"/>
    <w:semiHidden/>
    <w:unhideWhenUsed/>
    <w:rsid w:val="00275FFB"/>
    <w:rPr>
      <w:color w:val="605E5C"/>
      <w:shd w:val="clear" w:color="auto" w:fill="E1DFDD"/>
    </w:rPr>
  </w:style>
  <w:style w:type="paragraph" w:styleId="HTMLPreformatted">
    <w:name w:val="HTML Preformatted"/>
    <w:basedOn w:val="Normal"/>
    <w:link w:val="HTMLPreformattedChar"/>
    <w:uiPriority w:val="99"/>
    <w:unhideWhenUsed/>
    <w:rsid w:val="00275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75FFB"/>
    <w:rPr>
      <w:rFonts w:ascii="Courier New" w:eastAsia="Times New Roman" w:hAnsi="Courier New" w:cs="Courier New"/>
      <w:sz w:val="20"/>
      <w:szCs w:val="20"/>
      <w:lang w:val="en-US"/>
    </w:rPr>
  </w:style>
  <w:style w:type="character" w:styleId="Emphasis">
    <w:name w:val="Emphasis"/>
    <w:basedOn w:val="DefaultParagraphFont"/>
    <w:uiPriority w:val="20"/>
    <w:qFormat/>
    <w:rsid w:val="00755896"/>
    <w:rPr>
      <w:i/>
      <w:iCs/>
    </w:rPr>
  </w:style>
  <w:style w:type="paragraph" w:styleId="Revision">
    <w:name w:val="Revision"/>
    <w:hidden/>
    <w:uiPriority w:val="99"/>
    <w:semiHidden/>
    <w:rsid w:val="00D53C3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694501">
      <w:bodyDiv w:val="1"/>
      <w:marLeft w:val="0"/>
      <w:marRight w:val="0"/>
      <w:marTop w:val="0"/>
      <w:marBottom w:val="0"/>
      <w:divBdr>
        <w:top w:val="none" w:sz="0" w:space="0" w:color="auto"/>
        <w:left w:val="none" w:sz="0" w:space="0" w:color="auto"/>
        <w:bottom w:val="none" w:sz="0" w:space="0" w:color="auto"/>
        <w:right w:val="none" w:sz="0" w:space="0" w:color="auto"/>
      </w:divBdr>
    </w:div>
    <w:div w:id="1417285975">
      <w:bodyDiv w:val="1"/>
      <w:marLeft w:val="0"/>
      <w:marRight w:val="0"/>
      <w:marTop w:val="0"/>
      <w:marBottom w:val="0"/>
      <w:divBdr>
        <w:top w:val="none" w:sz="0" w:space="0" w:color="auto"/>
        <w:left w:val="none" w:sz="0" w:space="0" w:color="auto"/>
        <w:bottom w:val="none" w:sz="0" w:space="0" w:color="auto"/>
        <w:right w:val="none" w:sz="0" w:space="0" w:color="auto"/>
      </w:divBdr>
    </w:div>
    <w:div w:id="1795058869">
      <w:bodyDiv w:val="1"/>
      <w:marLeft w:val="0"/>
      <w:marRight w:val="0"/>
      <w:marTop w:val="0"/>
      <w:marBottom w:val="0"/>
      <w:divBdr>
        <w:top w:val="none" w:sz="0" w:space="0" w:color="auto"/>
        <w:left w:val="none" w:sz="0" w:space="0" w:color="auto"/>
        <w:bottom w:val="none" w:sz="0" w:space="0" w:color="auto"/>
        <w:right w:val="none" w:sz="0" w:space="0" w:color="auto"/>
      </w:divBdr>
    </w:div>
    <w:div w:id="1899434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ithub.com/hnguyen19/AMATA-fecundity/blob/master/4-Data-wrangling/sex-19-imputation-jan29-22.Rmd" TargetMode="External"/><Relationship Id="rId3" Type="http://schemas.openxmlformats.org/officeDocument/2006/relationships/settings" Target="settings.xml"/><Relationship Id="rId7" Type="http://schemas.openxmlformats.org/officeDocument/2006/relationships/hyperlink" Target="https://doi.org/10.18637/jss.v045.i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idyverse.org" TargetMode="External"/><Relationship Id="rId11" Type="http://schemas.openxmlformats.org/officeDocument/2006/relationships/theme" Target="theme/theme1.xml"/><Relationship Id="rId5" Type="http://schemas.openxmlformats.org/officeDocument/2006/relationships/hyperlink" Target="https://github.com/hnguyen19/AMATA-fecundity/blob/master/2-Data/Data_dictionary.m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5</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Iowa State University</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Nguyen, Huong T [AGRON]</cp:lastModifiedBy>
  <cp:revision>14</cp:revision>
  <dcterms:created xsi:type="dcterms:W3CDTF">2022-02-02T21:53:00Z</dcterms:created>
  <dcterms:modified xsi:type="dcterms:W3CDTF">2022-03-04T18:52:00Z</dcterms:modified>
</cp:coreProperties>
</file>